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Times New Roman" w:hAnsi="Times New Roman"/>
          <w:b/>
          <w:bCs/>
          <w:sz w:val="44"/>
          <w:szCs w:val="44"/>
        </w:rPr>
      </w:pP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 xml:space="preserve">YUNVEI </w:t>
      </w:r>
      <w:r>
        <w:rPr>
          <w:rFonts w:hint="eastAsia" w:ascii="Times New Roman" w:hAnsi="Times New Roman"/>
          <w:b/>
          <w:bCs/>
          <w:sz w:val="44"/>
          <w:szCs w:val="44"/>
        </w:rPr>
        <w:t>SK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-10</w:t>
      </w:r>
      <w:r>
        <w:rPr>
          <w:rFonts w:hint="eastAsia" w:ascii="Times New Roman" w:hAnsi="Times New Roman"/>
          <w:b/>
          <w:bCs/>
          <w:sz w:val="44"/>
          <w:szCs w:val="44"/>
        </w:rPr>
        <w:t>系列音箱规格参数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特点：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此系列音箱具备的灵敏度，频率响应和功率，适用于大多专业音频环境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多个吊点保证了音箱可以多角度使用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高品质单元的选用保证了大声压级状态下声音不失真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精确的分频调教使得语言清晰易懂，饱满自然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厅堂扩声系统主扩声,大会议厅，多功能厅,台唇补声，酒店，现场演出等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Features: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The sensitivity, frequency response and power of this series of speakers are suitable for most professional audio environments.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Multiple lifting points ensure that the speaker can be used at multiple angles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The selection of high-quality units ensures that the sound is not distorted in the state of loud sound pressure.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Accurate crossover tuning makes the language clear and understandable, full of nature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  <w:r>
        <w:rPr>
          <w:rFonts w:hint="eastAsia" w:ascii="Times New Roman"/>
          <w:sz w:val="18"/>
          <w:szCs w:val="18"/>
        </w:rPr>
        <w:t>Hall sound reinforcement system main sound reinforcement, large conference hall, multi-function hall, table lip fill sound, hotel, live performance, etc.</w:t>
      </w:r>
    </w:p>
    <w:p>
      <w:pPr>
        <w:spacing w:line="300" w:lineRule="auto"/>
        <w:rPr>
          <w:rFonts w:hint="eastAsia"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hint="eastAsia" w:ascii="Times New Roman"/>
          <w:sz w:val="18"/>
          <w:szCs w:val="1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87630</wp:posOffset>
            </wp:positionV>
            <wp:extent cx="1389380" cy="2211070"/>
            <wp:effectExtent l="0" t="0" r="12700" b="13970"/>
            <wp:wrapNone/>
            <wp:docPr id="6" name="图片 5" descr="15694739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56947392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Times New Roman" w:hAnsi="Times New Roman"/>
          <w:b/>
          <w:bCs/>
          <w:sz w:val="28"/>
          <w:szCs w:val="28"/>
        </w:rPr>
        <w:t>SK-10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/>
          <w:sz w:val="18"/>
          <w:szCs w:val="18"/>
        </w:rPr>
        <w:t>产品参数Parameters：</w:t>
      </w:r>
    </w:p>
    <w:p>
      <w:pPr>
        <w:spacing w:line="300" w:lineRule="auto"/>
        <w:rPr>
          <w:rFonts w:hint="eastAsia" w:ascii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 xml:space="preserve">单元组成Driver:LF1x 10"  HF1x 1.25"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标称阻抗 Nominal Impedance: 8Ω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额定功率 Power Handling :200W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频率响应 Frequency Range (+/-3 dB):70Hz -20kHz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辐射角度 Dispersion(-6 dB): H x V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ab/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80°x 50°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156210</wp:posOffset>
            </wp:positionV>
            <wp:extent cx="2849880" cy="3192780"/>
            <wp:effectExtent l="0" t="0" r="0" b="762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灵敏度 Sensitivity :95dB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最大声压级Maximum Peak SPL:121dB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连接插座Connection2:x Speakon NL4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音箱尺寸Product dimensions(WxDxH):330x330x5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35</w:t>
      </w: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eastAsia="宋体" w:cs="Times New Roman"/>
          <w:sz w:val="18"/>
          <w:szCs w:val="18"/>
          <w:lang w:val="en-US" w:eastAsia="zh-CN"/>
        </w:rPr>
        <w:t>净重N.W:16KG</w:t>
      </w: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hint="eastAsia"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330" w:lineRule="atLeast"/>
        <w:rPr>
          <w:rFonts w:ascii="宋体" w:hAnsi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3556A"/>
    <w:rsid w:val="1CFB42F1"/>
    <w:rsid w:val="48E3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2019-10-25T05:43:00Z</dcterms:created>
  <dc:creator>群姐姐</dc:creator>
  <cp:lastModifiedBy>群姐姐</cp:lastModifiedBy>
  <dcterms:modified xsi:type="dcterms:W3CDTF">2019-10-25T05:47:13Z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