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left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SK系列音箱规格参数</w:t>
      </w:r>
    </w:p>
    <w:p>
      <w:pPr>
        <w:spacing w:line="300" w:lineRule="auto"/>
        <w:rPr>
          <w:rFonts w:ascii="Times New Roman"/>
          <w:b/>
          <w:bCs/>
          <w:sz w:val="18"/>
          <w:szCs w:val="18"/>
        </w:rPr>
      </w:pPr>
      <w:bookmarkStart w:id="0" w:name="OLE_LINK1"/>
      <w:r>
        <w:rPr>
          <w:rFonts w:hint="eastAsia" w:ascii="Times New Roman"/>
          <w:b/>
          <w:bCs/>
          <w:sz w:val="18"/>
          <w:szCs w:val="18"/>
        </w:rPr>
        <w:t>特点：</w:t>
      </w:r>
    </w:p>
    <w:p>
      <w:pPr>
        <w:spacing w:line="300" w:lineRule="auto"/>
        <w:rPr>
          <w:rFonts w:ascii="Times New Roman"/>
          <w:sz w:val="18"/>
          <w:szCs w:val="18"/>
        </w:rPr>
      </w:pPr>
      <w:bookmarkStart w:id="1" w:name="OLE_LINK2"/>
      <w:r>
        <w:rPr>
          <w:rFonts w:hint="eastAsia" w:ascii="Times New Roman"/>
          <w:sz w:val="18"/>
          <w:szCs w:val="18"/>
        </w:rPr>
        <w:t>此系列音箱具备的灵敏度，频率响应和功率，适用于大多专业音频环境</w:t>
      </w:r>
    </w:p>
    <w:p>
      <w:pPr>
        <w:spacing w:line="300" w:lineRule="auto"/>
        <w:rPr>
          <w:rFonts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多个吊点保证了音箱可以多角度使用</w:t>
      </w:r>
    </w:p>
    <w:p>
      <w:pPr>
        <w:spacing w:line="300" w:lineRule="auto"/>
        <w:rPr>
          <w:rFonts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高品质单元的选用保证了大声压级状态下声音不失真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精确的分频调教使得语言清晰易懂，饱满自然</w:t>
      </w:r>
    </w:p>
    <w:p>
      <w:pPr>
        <w:spacing w:line="300" w:lineRule="auto"/>
        <w:rPr>
          <w:rFonts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厅堂扩声系统主扩声,大会议厅，多功能厅,台唇补声，酒店，现场演出等</w:t>
      </w:r>
    </w:p>
    <w:bookmarkEnd w:id="0"/>
    <w:bookmarkEnd w:id="1"/>
    <w:p>
      <w:pPr>
        <w:spacing w:line="30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sz w:val="18"/>
          <w:szCs w:val="18"/>
          <w:shd w:val="clear" w:color="auto" w:fill="FFFFFF"/>
        </w:rPr>
        <w:t>Features:</w:t>
      </w:r>
    </w:p>
    <w:p>
      <w:pPr>
        <w:spacing w:line="30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sz w:val="18"/>
          <w:szCs w:val="18"/>
          <w:shd w:val="clear" w:color="auto" w:fill="FFFFFF"/>
        </w:rPr>
        <w:t>The sensitivity, frequency response and power of this series of speakers are suitable for most professional audio environments.</w:t>
      </w:r>
    </w:p>
    <w:p>
      <w:pPr>
        <w:spacing w:line="30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sz w:val="18"/>
          <w:szCs w:val="18"/>
          <w:shd w:val="clear" w:color="auto" w:fill="FFFFFF"/>
        </w:rPr>
        <w:t>Multiple lifting points ensure that the speaker can be used at multiple angles</w:t>
      </w:r>
    </w:p>
    <w:p>
      <w:pPr>
        <w:spacing w:line="30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sz w:val="18"/>
          <w:szCs w:val="18"/>
          <w:shd w:val="clear" w:color="auto" w:fill="FFFFFF"/>
        </w:rPr>
        <w:t>The selection of high-quality units ensures that the sound is not distorted in the state of loud sound pressure.</w:t>
      </w:r>
    </w:p>
    <w:p>
      <w:pPr>
        <w:spacing w:line="30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sz w:val="18"/>
          <w:szCs w:val="18"/>
          <w:shd w:val="clear" w:color="auto" w:fill="FFFFFF"/>
        </w:rPr>
        <w:t>Accurate crossover tuning makes the language clear and understandable, full of nature</w:t>
      </w:r>
    </w:p>
    <w:p>
      <w:pPr>
        <w:spacing w:line="30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宋体" w:hAnsi="宋体" w:cs="宋体"/>
          <w:sz w:val="18"/>
          <w:szCs w:val="18"/>
          <w:shd w:val="clear" w:color="auto" w:fill="FFFFFF"/>
        </w:rPr>
        <w:t>Hall sound reinforcement system main sound reinforcement, large conference hall, multi-function hall, table lip fill sound, hotel, live performance, etc.</w:t>
      </w:r>
      <w:bookmarkStart w:id="2" w:name="_GoBack"/>
      <w:bookmarkEnd w:id="2"/>
    </w:p>
    <w:p>
      <w:pPr>
        <w:spacing w:line="300" w:lineRule="auto"/>
        <w:rPr>
          <w:rFonts w:hint="eastAsia" w:ascii="Times New Roman" w:hAnsi="Times New Roman"/>
          <w:b/>
          <w:bCs/>
          <w:sz w:val="28"/>
          <w:szCs w:val="28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30480</wp:posOffset>
            </wp:positionV>
            <wp:extent cx="1389380" cy="2211070"/>
            <wp:effectExtent l="0" t="0" r="12700" b="13970"/>
            <wp:wrapNone/>
            <wp:docPr id="1" name="图片 2" descr="15694739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694739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28"/>
          <w:szCs w:val="28"/>
        </w:rPr>
        <w:t>SK-8</w:t>
      </w:r>
    </w:p>
    <w:p>
      <w:pPr>
        <w:spacing w:line="300" w:lineRule="auto"/>
        <w:rPr>
          <w:rFonts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产品参数Parameters：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单元组成Driver:LF1x 8"  HF1x 1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.25</w:t>
      </w:r>
      <w:r>
        <w:rPr>
          <w:rFonts w:hint="eastAsia" w:ascii="Times New Roman" w:eastAsia="宋体" w:cs="Times New Roman"/>
          <w:sz w:val="18"/>
          <w:szCs w:val="18"/>
        </w:rPr>
        <w:t xml:space="preserve"> 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标称阻抗 Nominal Impedance:8Ω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额定功率 Power Handling:150W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频率响应 Frequency Range (+/-3 dB): 75Hz -20kHz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辐射角度 Dispersion(-6 dB): H x V</w:t>
      </w:r>
      <w:r>
        <w:rPr>
          <w:rFonts w:hint="eastAsia" w:ascii="Times New Roman" w:eastAsia="宋体" w:cs="Times New Roman"/>
          <w:sz w:val="18"/>
          <w:szCs w:val="18"/>
        </w:rPr>
        <w:tab/>
      </w:r>
      <w:r>
        <w:rPr>
          <w:rFonts w:hint="eastAsia" w:ascii="Times New Roman" w:eastAsia="宋体" w:cs="Times New Roman"/>
          <w:sz w:val="18"/>
          <w:szCs w:val="18"/>
        </w:rPr>
        <w:t>80°x 50°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灵敏度 Sensitivity:94dB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最大声压级：Maximum Peak SPL:118dB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74930</wp:posOffset>
            </wp:positionV>
            <wp:extent cx="2122170" cy="2781935"/>
            <wp:effectExtent l="0" t="0" r="11430" b="698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宋体" w:cs="Times New Roman"/>
          <w:sz w:val="18"/>
          <w:szCs w:val="18"/>
        </w:rPr>
        <w:t>连接插座：Connection:2x Speakon NL4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音箱尺寸Product dimensions(WxDxH):2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79</w:t>
      </w:r>
      <w:r>
        <w:rPr>
          <w:rFonts w:hint="eastAsia" w:ascii="Times New Roman" w:eastAsia="宋体" w:cs="Times New Roman"/>
          <w:sz w:val="18"/>
          <w:szCs w:val="18"/>
        </w:rPr>
        <w:t>x280x455mm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净重N.W:13KG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75B9F"/>
    <w:rsid w:val="520577CD"/>
    <w:rsid w:val="57D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2019-10-25T05:39:00Z</dcterms:created>
  <dc:creator>群姐姐</dc:creator>
  <cp:lastModifiedBy>群姐姐</cp:lastModifiedBy>
  <dcterms:modified xsi:type="dcterms:W3CDTF">2019-10-25T05:42:17Z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