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6" w:rsidRDefault="00632B36" w:rsidP="00632B36">
      <w:pPr>
        <w:pStyle w:val="-"/>
        <w:ind w:firstLine="602"/>
      </w:pPr>
      <w:bookmarkStart w:id="0" w:name="_Toc419388099"/>
      <w:bookmarkStart w:id="1" w:name="_Toc12126"/>
      <w:bookmarkStart w:id="2" w:name="_Toc26371"/>
      <w:bookmarkStart w:id="3" w:name="_Toc30478"/>
      <w:bookmarkStart w:id="4" w:name="_Toc25297"/>
      <w:r>
        <w:rPr>
          <w:rFonts w:hint="eastAsia"/>
        </w:rPr>
        <w:t>4</w:t>
      </w:r>
      <w:r>
        <w:rPr>
          <w:rFonts w:hint="eastAsia"/>
        </w:rPr>
        <w:t>路光纤输出卡</w:t>
      </w:r>
      <w:r>
        <w:rPr>
          <w:rFonts w:hint="eastAsia"/>
        </w:rPr>
        <w:t xml:space="preserve">   </w:t>
      </w:r>
      <w:bookmarkEnd w:id="0"/>
      <w:r>
        <w:rPr>
          <w:rFonts w:hint="eastAsia"/>
        </w:rPr>
        <w:t>out-OTF04</w:t>
      </w:r>
      <w:bookmarkEnd w:id="1"/>
      <w:bookmarkEnd w:id="2"/>
      <w:bookmarkEnd w:id="3"/>
      <w:bookmarkEnd w:id="4"/>
    </w:p>
    <w:p w:rsidR="00632B36" w:rsidRDefault="00632B36" w:rsidP="00632B36">
      <w:pPr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5012690" cy="1981200"/>
            <wp:effectExtent l="0" t="0" r="16510" b="0"/>
            <wp:docPr id="67" name="图片 175" descr="HCO-FDD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75" descr="HCO-FDDM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2B36" w:rsidRDefault="00632B36" w:rsidP="00632B36">
      <w:pPr>
        <w:pStyle w:val="a5"/>
      </w:pPr>
      <w:r>
        <w:rPr>
          <w:rFonts w:hint="eastAsia"/>
        </w:rPr>
        <w:t>产品描述：</w:t>
      </w:r>
    </w:p>
    <w:p w:rsidR="00632B36" w:rsidRDefault="00632B36" w:rsidP="00632B36">
      <w:pPr>
        <w:pStyle w:val="a6"/>
        <w:ind w:firstLine="420"/>
      </w:pPr>
      <w:r>
        <w:rPr>
          <w:rFonts w:hint="eastAsia"/>
        </w:rPr>
        <w:t>out-OTF04</w:t>
      </w:r>
      <w:r>
        <w:rPr>
          <w:rFonts w:hint="eastAsia"/>
        </w:rPr>
        <w:t>双芯光纤输入，支持</w:t>
      </w:r>
      <w:r>
        <w:rPr>
          <w:rFonts w:hint="eastAsia"/>
        </w:rPr>
        <w:t>4</w:t>
      </w:r>
      <w:r>
        <w:rPr>
          <w:rFonts w:hint="eastAsia"/>
        </w:rPr>
        <w:t>通道单模双芯</w:t>
      </w:r>
      <w:r>
        <w:rPr>
          <w:rFonts w:hint="eastAsia"/>
        </w:rPr>
        <w:t>10G</w:t>
      </w:r>
      <w:r>
        <w:rPr>
          <w:rFonts w:hint="eastAsia"/>
        </w:rPr>
        <w:t>信号输入，</w:t>
      </w:r>
      <w:r>
        <w:rPr>
          <w:rFonts w:hint="eastAsia"/>
        </w:rPr>
        <w:t>LC</w:t>
      </w:r>
      <w:r>
        <w:rPr>
          <w:rFonts w:hint="eastAsia"/>
        </w:rPr>
        <w:t>型光纤，传输距离</w:t>
      </w:r>
      <w:r>
        <w:rPr>
          <w:rFonts w:hint="eastAsia"/>
        </w:rPr>
        <w:t>10Am</w:t>
      </w:r>
      <w:r>
        <w:rPr>
          <w:rFonts w:hint="eastAsia"/>
        </w:rPr>
        <w:t>，配合数字高清混插矩阵主机使用，采用独立板卡设计，低成本、高性能的灵活应用，支持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</w:t>
      </w:r>
    </w:p>
    <w:p w:rsidR="00632B36" w:rsidRDefault="00632B36" w:rsidP="00632B36">
      <w:pPr>
        <w:pStyle w:val="a5"/>
      </w:pPr>
      <w:r>
        <w:rPr>
          <w:rFonts w:hint="eastAsia"/>
        </w:rPr>
        <w:t>产品特征</w:t>
      </w:r>
      <w:r>
        <w:t>：</w:t>
      </w:r>
    </w:p>
    <w:p w:rsidR="00632B36" w:rsidRDefault="00632B36" w:rsidP="00632B36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路高速单芯</w:t>
      </w:r>
      <w:r>
        <w:t>SC</w:t>
      </w:r>
      <w:r>
        <w:t>光纤接口输出；</w:t>
      </w:r>
    </w:p>
    <w:p w:rsidR="00632B36" w:rsidRDefault="00632B36" w:rsidP="00632B36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单模光纤传输的单模收发器传输距离达</w:t>
      </w:r>
      <w:r>
        <w:rPr>
          <w:rFonts w:hint="eastAsia"/>
        </w:rPr>
        <w:t>1</w:t>
      </w:r>
      <w:r>
        <w:t>0AM</w:t>
      </w:r>
      <w:r>
        <w:t>；</w:t>
      </w:r>
    </w:p>
    <w:p w:rsidR="00632B36" w:rsidRDefault="00632B36" w:rsidP="00632B36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</w:t>
      </w:r>
      <w:r>
        <w:t>:</w:t>
      </w:r>
      <w:r>
        <w:br/>
        <w:t>HDPC: 1920x1200P@60_24bit</w:t>
      </w:r>
      <w:r>
        <w:t>；</w:t>
      </w:r>
      <w:r>
        <w:br/>
        <w:t>HDTV</w:t>
      </w:r>
      <w:r>
        <w:t>：</w:t>
      </w:r>
      <w:r>
        <w:t>1920x1080P@60_36bit</w:t>
      </w:r>
      <w:r>
        <w:t>。</w:t>
      </w:r>
    </w:p>
    <w:p w:rsidR="00632B36" w:rsidRDefault="00632B36" w:rsidP="00632B36">
      <w:pPr>
        <w:pStyle w:val="a5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1712"/>
        <w:gridCol w:w="5821"/>
      </w:tblGrid>
      <w:tr w:rsidR="00632B36" w:rsidTr="00D70762">
        <w:trPr>
          <w:trHeight w:val="416"/>
          <w:tblHeader/>
          <w:jc w:val="center"/>
        </w:trPr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:rsidR="00632B36" w:rsidRDefault="00632B36" w:rsidP="00D70762">
            <w:r>
              <w:t>技术规格</w:t>
            </w:r>
            <w:r>
              <w:t xml:space="preserve">           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>光纤输出卡</w:t>
            </w:r>
          </w:p>
        </w:tc>
      </w:tr>
      <w:tr w:rsidR="00632B36" w:rsidTr="00D70762">
        <w:trPr>
          <w:cantSplit/>
          <w:jc w:val="center"/>
        </w:trPr>
        <w:tc>
          <w:tcPr>
            <w:tcW w:w="3250" w:type="dxa"/>
            <w:gridSpan w:val="2"/>
            <w:vAlign w:val="center"/>
          </w:tcPr>
          <w:p w:rsidR="00632B36" w:rsidRDefault="00632B36" w:rsidP="00D70762">
            <w:r>
              <w:t>接口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rPr>
                <w:rFonts w:hint="eastAsia"/>
              </w:rPr>
              <w:t>4</w:t>
            </w:r>
            <w:r>
              <w:t>路高速单芯</w:t>
            </w:r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双纤</w:t>
            </w:r>
            <w:r>
              <w:t>接口输入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 w:val="restart"/>
            <w:vAlign w:val="center"/>
          </w:tcPr>
          <w:p w:rsidR="00632B36" w:rsidRDefault="00632B36" w:rsidP="00D70762">
            <w:r>
              <w:t>视频</w:t>
            </w:r>
          </w:p>
        </w:tc>
        <w:tc>
          <w:tcPr>
            <w:tcW w:w="1712" w:type="dxa"/>
            <w:vAlign w:val="center"/>
          </w:tcPr>
          <w:p w:rsidR="00632B36" w:rsidRDefault="00632B36" w:rsidP="00D70762">
            <w:r>
              <w:t>光纤接口</w:t>
            </w:r>
            <w:r>
              <w:t xml:space="preserve"> </w:t>
            </w:r>
          </w:p>
          <w:p w:rsidR="00632B36" w:rsidRDefault="00632B36" w:rsidP="00D70762"/>
        </w:tc>
        <w:tc>
          <w:tcPr>
            <w:tcW w:w="5821" w:type="dxa"/>
            <w:vAlign w:val="center"/>
          </w:tcPr>
          <w:p w:rsidR="00632B36" w:rsidRDefault="00632B36" w:rsidP="00D70762">
            <w:r>
              <w:rPr>
                <w:rFonts w:hint="eastAsia"/>
              </w:rPr>
              <w:t>LC</w:t>
            </w:r>
            <w:r>
              <w:t xml:space="preserve"> connector 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光纤类型</w:t>
            </w:r>
          </w:p>
          <w:p w:rsidR="00632B36" w:rsidRDefault="00632B36" w:rsidP="00D70762"/>
        </w:tc>
        <w:tc>
          <w:tcPr>
            <w:tcW w:w="5821" w:type="dxa"/>
            <w:vAlign w:val="center"/>
          </w:tcPr>
          <w:p w:rsidR="00632B36" w:rsidRDefault="00632B36" w:rsidP="00D70762">
            <w:r>
              <w:t>Single Mode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波长</w:t>
            </w:r>
          </w:p>
          <w:p w:rsidR="00632B36" w:rsidRDefault="00632B36" w:rsidP="00D70762"/>
        </w:tc>
        <w:tc>
          <w:tcPr>
            <w:tcW w:w="5821" w:type="dxa"/>
            <w:vAlign w:val="center"/>
          </w:tcPr>
          <w:p w:rsidR="00632B36" w:rsidRDefault="00632B36" w:rsidP="00D70762">
            <w:r>
              <w:t xml:space="preserve">Single Mode: 1310 –1620nm 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接口带宽</w:t>
            </w:r>
          </w:p>
          <w:p w:rsidR="00632B36" w:rsidRDefault="00632B36" w:rsidP="00D70762"/>
        </w:tc>
        <w:tc>
          <w:tcPr>
            <w:tcW w:w="5821" w:type="dxa"/>
            <w:vAlign w:val="center"/>
          </w:tcPr>
          <w:p w:rsidR="00632B36" w:rsidRDefault="00632B36" w:rsidP="00D70762">
            <w:r>
              <w:t>正向：</w:t>
            </w:r>
            <w:r>
              <w:t>6.25Gbps</w:t>
            </w:r>
            <w:r>
              <w:rPr>
                <w:rFonts w:hint="eastAsia"/>
              </w:rPr>
              <w:t>，</w:t>
            </w:r>
            <w:r>
              <w:t>反向：</w:t>
            </w:r>
            <w:r>
              <w:t>3.125Gbps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位时钟抖动</w:t>
            </w:r>
            <w:r>
              <w:rPr>
                <w:rFonts w:hint="eastAsia"/>
              </w:rPr>
              <w:t>（</w:t>
            </w:r>
            <w:r>
              <w:t>ClocA Jitter</w:t>
            </w:r>
            <w:r>
              <w:rPr>
                <w:rFonts w:hint="eastAsia"/>
              </w:rPr>
              <w:t>）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>最</w:t>
            </w:r>
            <w:r>
              <w:t>&lt;0.15 Tbit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位上升时间</w:t>
            </w:r>
          </w:p>
          <w:p w:rsidR="00632B36" w:rsidRDefault="00632B36" w:rsidP="00D70762">
            <w:r>
              <w:rPr>
                <w:rFonts w:hint="eastAsia"/>
              </w:rPr>
              <w:t>（</w:t>
            </w:r>
            <w:r>
              <w:t xml:space="preserve">Risetime </w:t>
            </w:r>
            <w:r>
              <w:rPr>
                <w:rFonts w:hint="eastAsia"/>
              </w:rPr>
              <w:t>）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 xml:space="preserve">&lt;0.3Tbit </w:t>
            </w:r>
            <w:r>
              <w:rPr>
                <w:rFonts w:hint="eastAsia"/>
              </w:rPr>
              <w:t>（</w:t>
            </w:r>
            <w:r>
              <w:t>20%--80%</w:t>
            </w:r>
            <w:r>
              <w:rPr>
                <w:rFonts w:hint="eastAsia"/>
              </w:rPr>
              <w:t>）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位下降时间</w:t>
            </w:r>
          </w:p>
          <w:p w:rsidR="00632B36" w:rsidRDefault="00632B36" w:rsidP="00D70762">
            <w:r>
              <w:rPr>
                <w:rFonts w:hint="eastAsia"/>
              </w:rPr>
              <w:t>（</w:t>
            </w:r>
            <w:r>
              <w:t>Falltime</w:t>
            </w:r>
            <w:r>
              <w:rPr>
                <w:rFonts w:hint="eastAsia"/>
              </w:rPr>
              <w:t>）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 xml:space="preserve">&lt;0.3Tbit </w:t>
            </w:r>
            <w:r>
              <w:rPr>
                <w:rFonts w:hint="eastAsia"/>
              </w:rPr>
              <w:t>（</w:t>
            </w:r>
            <w:r>
              <w:t>20%--80%</w:t>
            </w:r>
            <w:r>
              <w:rPr>
                <w:rFonts w:hint="eastAsia"/>
              </w:rPr>
              <w:t>）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建议最大</w:t>
            </w:r>
          </w:p>
          <w:p w:rsidR="00632B36" w:rsidRDefault="00632B36" w:rsidP="00D70762">
            <w:r>
              <w:t>输入距离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>单模光纤：</w:t>
            </w:r>
            <w:r>
              <w:t>2~</w:t>
            </w:r>
            <w:r>
              <w:rPr>
                <w:rFonts w:hint="eastAsia"/>
              </w:rPr>
              <w:t>10</w:t>
            </w:r>
            <w:r>
              <w:t>千米</w:t>
            </w:r>
          </w:p>
        </w:tc>
      </w:tr>
      <w:tr w:rsidR="00632B36" w:rsidTr="00D70762">
        <w:trPr>
          <w:cantSplit/>
          <w:jc w:val="center"/>
        </w:trPr>
        <w:tc>
          <w:tcPr>
            <w:tcW w:w="1538" w:type="dxa"/>
            <w:vMerge/>
            <w:vAlign w:val="center"/>
          </w:tcPr>
          <w:p w:rsidR="00632B36" w:rsidRDefault="00632B36" w:rsidP="00D70762"/>
        </w:tc>
        <w:tc>
          <w:tcPr>
            <w:tcW w:w="1712" w:type="dxa"/>
            <w:vAlign w:val="center"/>
          </w:tcPr>
          <w:p w:rsidR="00632B36" w:rsidRDefault="00632B36" w:rsidP="00D70762">
            <w:r>
              <w:t>最大支持分辨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>HDPC: 1920x1200P@60_24bit</w:t>
            </w:r>
            <w:r>
              <w:rPr>
                <w:rFonts w:hint="eastAsia"/>
              </w:rPr>
              <w:t>，</w:t>
            </w:r>
          </w:p>
          <w:p w:rsidR="00632B36" w:rsidRDefault="00632B36" w:rsidP="00D70762">
            <w:r>
              <w:t>HDTV</w:t>
            </w:r>
            <w:r>
              <w:t>：</w:t>
            </w:r>
            <w:r>
              <w:t>1920x1080P@60_36bit</w:t>
            </w:r>
            <w:r>
              <w:rPr>
                <w:rFonts w:hint="eastAsia"/>
              </w:rPr>
              <w:t>，</w:t>
            </w:r>
          </w:p>
        </w:tc>
      </w:tr>
      <w:tr w:rsidR="00632B36" w:rsidTr="00D70762">
        <w:trPr>
          <w:cantSplit/>
          <w:jc w:val="center"/>
        </w:trPr>
        <w:tc>
          <w:tcPr>
            <w:tcW w:w="3250" w:type="dxa"/>
            <w:gridSpan w:val="2"/>
            <w:vAlign w:val="center"/>
          </w:tcPr>
          <w:p w:rsidR="00632B36" w:rsidRDefault="00632B36" w:rsidP="00D70762">
            <w:r>
              <w:t>产品重量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t>约</w:t>
            </w:r>
            <w:r>
              <w:rPr>
                <w:rFonts w:hint="eastAsia"/>
              </w:rPr>
              <w:t>0.25</w:t>
            </w:r>
            <w:r>
              <w:t>AG</w:t>
            </w:r>
          </w:p>
        </w:tc>
      </w:tr>
      <w:tr w:rsidR="00632B36" w:rsidTr="00D70762">
        <w:trPr>
          <w:cantSplit/>
          <w:trHeight w:val="231"/>
          <w:jc w:val="center"/>
        </w:trPr>
        <w:tc>
          <w:tcPr>
            <w:tcW w:w="3250" w:type="dxa"/>
            <w:gridSpan w:val="2"/>
            <w:vAlign w:val="center"/>
          </w:tcPr>
          <w:p w:rsidR="00632B36" w:rsidRDefault="00632B36" w:rsidP="00D70762">
            <w:r>
              <w:t>最大功耗</w:t>
            </w:r>
          </w:p>
        </w:tc>
        <w:tc>
          <w:tcPr>
            <w:tcW w:w="5821" w:type="dxa"/>
            <w:vAlign w:val="center"/>
          </w:tcPr>
          <w:p w:rsidR="00632B36" w:rsidRDefault="00632B36" w:rsidP="00D70762">
            <w:r>
              <w:rPr>
                <w:rFonts w:hint="eastAsia"/>
              </w:rPr>
              <w:t>12</w:t>
            </w:r>
            <w:r>
              <w:t>W</w:t>
            </w:r>
          </w:p>
        </w:tc>
      </w:tr>
    </w:tbl>
    <w:p w:rsidR="00B95E46" w:rsidRDefault="00B95E46"/>
    <w:sectPr w:rsidR="00B9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46" w:rsidRDefault="00B95E46" w:rsidP="00632B36">
      <w:r>
        <w:separator/>
      </w:r>
    </w:p>
  </w:endnote>
  <w:endnote w:type="continuationSeparator" w:id="1">
    <w:p w:rsidR="00B95E46" w:rsidRDefault="00B95E46" w:rsidP="0063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46" w:rsidRDefault="00B95E46" w:rsidP="00632B36">
      <w:r>
        <w:separator/>
      </w:r>
    </w:p>
  </w:footnote>
  <w:footnote w:type="continuationSeparator" w:id="1">
    <w:p w:rsidR="00B95E46" w:rsidRDefault="00B95E46" w:rsidP="00632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B36"/>
    <w:rsid w:val="00632B36"/>
    <w:rsid w:val="00B9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B36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B36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632B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632B36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出-小标题"/>
    <w:basedOn w:val="a"/>
    <w:qFormat/>
    <w:rsid w:val="00632B36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a7">
    <w:name w:val="产品特征正文"/>
    <w:basedOn w:val="a6"/>
    <w:link w:val="Char2"/>
    <w:qFormat/>
    <w:rsid w:val="00632B36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632B36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632B36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32B3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32B36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2019-10-23T14:22:00Z</dcterms:created>
  <dcterms:modified xsi:type="dcterms:W3CDTF">2019-10-23T14:22:00Z</dcterms:modified>
</cp:coreProperties>
</file>